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b62dp6fmk2ao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NYS Safe Boating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Registration required - donations accepted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10 years - adult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Min. 8 students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hours classroom instruction plus exam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Times, dates, locations to be determined; check website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6w3b93p8hch8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NYS requires anyone born on or after 1/1/1993, who operates a power driven vessel, and anyone age 14 or older who operates a PWC, to successfully complete this, or a similar approved course. By 2025, a Safe Boating certificate will be mandatory. NYS charges fees for processing adult paperwork &amp; adding icons for driver’s licenses.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